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8BF6B">
      <w:pPr>
        <w:numPr>
          <w:numId w:val="0"/>
        </w:numPr>
        <w:jc w:val="center"/>
        <w:rPr>
          <w:rFonts w:hint="default" w:ascii="Times New Roman" w:hAnsi="Times New Roman" w:eastAsia="SimSun" w:cs="Times New Roman"/>
          <w:b/>
          <w:bCs/>
          <w:sz w:val="24"/>
          <w:szCs w:val="24"/>
          <w:lang w:val="ru-RU"/>
        </w:rPr>
      </w:pPr>
      <w:r>
        <w:rPr>
          <w:rFonts w:hint="default" w:ascii="Times New Roman" w:hAnsi="Times New Roman" w:eastAsia="SimSun" w:cs="Times New Roman"/>
          <w:b/>
          <w:bCs/>
          <w:sz w:val="24"/>
          <w:szCs w:val="24"/>
          <w:lang w:val="ru-RU"/>
        </w:rPr>
        <w:drawing>
          <wp:inline distT="0" distB="0" distL="114300" distR="114300">
            <wp:extent cx="6423660" cy="8829675"/>
            <wp:effectExtent l="0" t="0" r="15240" b="9525"/>
            <wp:docPr id="1" name="Изображение 1" descr="2025-10-10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2025-10-10_001"/>
                    <pic:cNvPicPr>
                      <a:picLocks noChangeAspect="1"/>
                    </pic:cNvPicPr>
                  </pic:nvPicPr>
                  <pic:blipFill>
                    <a:blip r:embed="rId4"/>
                    <a:stretch>
                      <a:fillRect/>
                    </a:stretch>
                  </pic:blipFill>
                  <pic:spPr>
                    <a:xfrm>
                      <a:off x="0" y="0"/>
                      <a:ext cx="6423660" cy="8829675"/>
                    </a:xfrm>
                    <a:prstGeom prst="rect">
                      <a:avLst/>
                    </a:prstGeom>
                  </pic:spPr>
                </pic:pic>
              </a:graphicData>
            </a:graphic>
          </wp:inline>
        </w:drawing>
      </w:r>
    </w:p>
    <w:p w14:paraId="2FE1C5C4">
      <w:pPr>
        <w:numPr>
          <w:ilvl w:val="0"/>
          <w:numId w:val="1"/>
        </w:numPr>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Общие положения</w:t>
      </w:r>
    </w:p>
    <w:p w14:paraId="77BE2A1A">
      <w:pPr>
        <w:numPr>
          <w:ilvl w:val="0"/>
          <w:numId w:val="0"/>
        </w:numP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Настоящее Положение об образовательной программе дошкольного образования в МДОУ </w:t>
      </w:r>
      <w:r>
        <w:rPr>
          <w:rFonts w:hint="default" w:ascii="Times New Roman" w:hAnsi="Times New Roman" w:eastAsia="SimSun" w:cs="Times New Roman"/>
          <w:sz w:val="24"/>
          <w:szCs w:val="24"/>
          <w:lang w:val="ru-RU"/>
        </w:rPr>
        <w:t>детском саду №15 г.Сердобска</w:t>
      </w:r>
      <w:r>
        <w:rPr>
          <w:rFonts w:hint="default" w:ascii="Times New Roman" w:hAnsi="Times New Roman" w:eastAsia="SimSun" w:cs="Times New Roman"/>
          <w:sz w:val="24"/>
          <w:szCs w:val="24"/>
        </w:rPr>
        <w:t xml:space="preserve"> (далее - ДОУ) разработано в соответствии с Федеральным законом № 273-ФЗ от 29.12.2012 «Об образовании в Российской Федерации» с изменениями от 4 августа 2023 года, Федеральной образовательной программой дошкольного образования, утвержденной приказом Министерства просвещения Российской Федерации от 25 ноября 2022 г. N 1028, приказом Минобрнауки России от 17.10.2013 №1155 «Об утверждении ФГОС дошкольного образования» с изменениями от 8 ноября 2022 года, приказом Минпросвещения России от 31 июля 2020 № 373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 с изменениями от 1 декабря 2022 года, Постановлением главного государственного санитарного врача РФ от 28.09.2020 года №28 «Об утверждении санитарных правил СП 2.4.3648- 20 «Санитарно-эпидемиологические требования к организациям воспитания и обучения, отдыха и оздоровления детей и молодежи», в соответствии Уставом дошкольного образовательного учреждения. </w:t>
      </w:r>
    </w:p>
    <w:p w14:paraId="51E80FA8">
      <w:pPr>
        <w:numPr>
          <w:ilvl w:val="1"/>
          <w:numId w:val="1"/>
        </w:numP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Данное Положение об образовательной программе дошкольного образования ДОУ (далее – Программа) определяет цели и задачи, устанавливает порядок и технологию разработки программы, требования к ее содержанию, структуре, условиям и контролю реализации, а также к оформлению и результатам освоения образовательной программы дошкольного образовательного учреждения. </w:t>
      </w:r>
    </w:p>
    <w:p w14:paraId="6486430B">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является нормативно-управленческим документом, определяющим совокупность взаимосвязанных основных и дополнительных образовательных программ и соответствующих им образовательных технологий, определяющих содержание образования и направленных на достижение прогнозируемого результата деятельности дошкольного образовательного учреждения. </w:t>
      </w:r>
    </w:p>
    <w:p w14:paraId="418558A6">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разрабатывается, утверждается и реализуется в соответствии с федеральным государственным образовательным стандартом дошкольного образования, соответствующей федеральной образовательной программой дошкольного образования и настоящим Положением. Содержание и планируемые результаты разработанных ДОУ образовательных программ должны быть не ниже соответствующих содержания и планируемых результатов ФОП ДО. </w:t>
      </w:r>
    </w:p>
    <w:p w14:paraId="386677E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определяет содержание и организацию образовательной деятельности для воспитанников ДОУ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 </w:t>
      </w:r>
    </w:p>
    <w:p w14:paraId="1ABAE247">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Программа представляет собой комплекс основных характеристик образования воспитанников (объем, содержание, планируемые результаты) и организационно</w:t>
      </w:r>
      <w:r>
        <w:rPr>
          <w:rFonts w:hint="default" w:ascii="Times New Roman" w:hAnsi="Times New Roman" w:eastAsia="SimSun" w:cs="Times New Roman"/>
          <w:sz w:val="24"/>
          <w:szCs w:val="24"/>
          <w:lang w:val="ru-RU"/>
        </w:rPr>
        <w:t>-</w:t>
      </w:r>
      <w:r>
        <w:rPr>
          <w:rFonts w:hint="default" w:ascii="Times New Roman" w:hAnsi="Times New Roman" w:eastAsia="SimSun" w:cs="Times New Roman"/>
          <w:sz w:val="24"/>
          <w:szCs w:val="24"/>
        </w:rPr>
        <w:t xml:space="preserve">педагогических условий предусмотренных Федеральным законом № 273-ФЗ от 29.12.2012г "Об образовании в Российской Федерации". </w:t>
      </w:r>
    </w:p>
    <w:p w14:paraId="26D5C1AD">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для успешного освоения ими образовательных программ начального общего образования. </w:t>
      </w:r>
    </w:p>
    <w:p w14:paraId="6D8E24F0">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разрабатывается рабочей группой, сформированной из педагогических работников дошкольного образовательного учреждения, и рассматривается на Педагогическом совете. </w:t>
      </w:r>
    </w:p>
    <w:p w14:paraId="217BBD64">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в том числе русском языке как родном языке на основании заявлений родителей (законных представителей) несовершеннолетних обучающихся. Реализация Программы на родном языке из числа языков народов Российской Федерации в том числе русском языке как родном языке на основании заявлений родителей (законных представителей) несовершеннолетних обучающихся не должна осуществляться в ущерб получению образования на государственном языке Российской Федерации. </w:t>
      </w:r>
    </w:p>
    <w:p w14:paraId="5267D1C5">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Реализация Программы не сопровождается промежуточной и итоговой аттестацией воспитанников ДОУ. </w:t>
      </w:r>
    </w:p>
    <w:p w14:paraId="0397051D">
      <w:pPr>
        <w:numPr>
          <w:ilvl w:val="0"/>
          <w:numId w:val="1"/>
        </w:numPr>
        <w:ind w:left="0" w:leftChars="0" w:firstLine="0"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b/>
          <w:bCs/>
          <w:sz w:val="24"/>
          <w:szCs w:val="24"/>
        </w:rPr>
        <w:t>Цели и задачи Программы</w:t>
      </w:r>
    </w:p>
    <w:p w14:paraId="5A2F14C2">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Цель программы - определение организации воспитательно-образовательной деятельности, обеспечение построения целостной педагогической деятельности направленной на полноценное всестороннее развитие ребѐнка - физическое, социальноличностное, познавательно-речевое, художественно-эстетическое - во взаимосвязи, с учѐтом их возрастных, индивидуальных, психологических и физиологических особенностей, создание условий для планирования, организации и управления образовательной деятельностью. </w:t>
      </w:r>
    </w:p>
    <w:p w14:paraId="1A3782C0">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направлена на решение следующих задач: </w:t>
      </w:r>
    </w:p>
    <w:p w14:paraId="6FA56878">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w:t>
      </w:r>
    </w:p>
    <w:p w14:paraId="74842EDD">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создание развивающей образовательной среды, которая представляет собой систему условий социализации и индивидуализации детей; </w:t>
      </w:r>
    </w:p>
    <w:p w14:paraId="0246799C">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охраны и укрепления физического и психического здоровья детей, в том числе их эмоционального благополучия; </w:t>
      </w:r>
    </w:p>
    <w:p w14:paraId="566B148C">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обеспечение познавательно-речевого, социально-личностного, художественно</w:t>
      </w:r>
      <w:r>
        <w:rPr>
          <w:rFonts w:hint="default" w:ascii="Times New Roman" w:hAnsi="Times New Roman" w:eastAsia="SimSun" w:cs="Times New Roman"/>
          <w:sz w:val="24"/>
          <w:szCs w:val="24"/>
          <w:lang w:val="ru-RU"/>
        </w:rPr>
        <w:t>-</w:t>
      </w:r>
      <w:r>
        <w:rPr>
          <w:rFonts w:hint="default" w:ascii="Times New Roman" w:hAnsi="Times New Roman" w:eastAsia="SimSun" w:cs="Times New Roman"/>
          <w:sz w:val="24"/>
          <w:szCs w:val="24"/>
        </w:rPr>
        <w:t xml:space="preserve">эстетического и физического развития воспитанников ДОУ; </w:t>
      </w:r>
    </w:p>
    <w:p w14:paraId="726BC843">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14:paraId="22360038">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обеспечения преемственности целей, задач и содержания образования, реализуемых в рамках образовательных программ различных уровней;</w:t>
      </w:r>
    </w:p>
    <w:p w14:paraId="2149CC23">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воспитанника ДОУ как субъекта отношений с самим собой, другими детьми, взрослыми и миром; </w:t>
      </w:r>
    </w:p>
    <w:p w14:paraId="43BB0A16">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воспитание с учетом возрастных категорий воспитанников гражданственности, уважения к правам и свободам человека, любви к окружающей природе, Родине, семье; </w:t>
      </w:r>
    </w:p>
    <w:p w14:paraId="0501BCC5">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объединения обучения и воспитания в целостную образовательную деятельность на основе духовно-нравственных и социокультурных ценностей и принятых в обществе правил и норм поведения в интересах человека, семьи, общества; </w:t>
      </w:r>
    </w:p>
    <w:p w14:paraId="79DBB4B6">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14:paraId="4FCD6352">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обеспечения вариативности и разнообразия содержания программ и организационных форм дошкольного образования, возможности использования программ различной направленности с учетом образовательных потребностей, способностей и состояния здоровья детей; </w:t>
      </w:r>
    </w:p>
    <w:p w14:paraId="23CE89A3">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осуществление необходимой коррекции недостатков в физическом и (или) психическом развитии воспитанников дошкольного образовательного учреждения;</w:t>
      </w:r>
    </w:p>
    <w:p w14:paraId="276ACACA">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 </w:t>
      </w:r>
    </w:p>
    <w:p w14:paraId="700D5AE8">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разрабатывается в соответствии со следующими принципами: </w:t>
      </w:r>
    </w:p>
    <w:p w14:paraId="7FB2C49A">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w:t>
      </w:r>
    </w:p>
    <w:p w14:paraId="28C8862B">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полноценное проживание ребенком всех этапов детства (младенческого, раннего и дошкольного возраста), обогащение (амплификация) детского развития; </w:t>
      </w:r>
    </w:p>
    <w:p w14:paraId="7F2A7F9C">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14:paraId="3E4922CD">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личностно-развивающий и гуманистический характер взаимодействия взрослых (родителей (законных представителей) воспитанников, педагогических и иных работников ДОУ) и воспитанников дошкольного образовательного учреждения; </w:t>
      </w:r>
    </w:p>
    <w:p w14:paraId="0CC7E6B5">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уважение личности ребенка; </w:t>
      </w:r>
    </w:p>
    <w:p w14:paraId="25E67479">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поддержка инициативы детей в различных видах деятельности; </w:t>
      </w:r>
    </w:p>
    <w:p w14:paraId="19109A67">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реализация Программы в формах, специфических для детей возрастных групп,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14:paraId="514E96A2">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формирование познавательных интересов и познавательных действий ребенка в различных видах деятельности; </w:t>
      </w:r>
    </w:p>
    <w:p w14:paraId="57852A1A">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сотрудничество дошкольного образовательного учреждения с семьями воспитанников;</w:t>
      </w:r>
    </w:p>
    <w:p w14:paraId="587000F8">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приобщение детей к социокультурным нормам, традициям семьи, общества и государства; </w:t>
      </w:r>
    </w:p>
    <w:p w14:paraId="43F00904">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учет этнокультурной ситуации развития детей.</w:t>
      </w:r>
    </w:p>
    <w:p w14:paraId="63FAB95D">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В Программе учитываются: •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 </w:t>
      </w:r>
    </w:p>
    <w:p w14:paraId="5BFC225B">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возможности освоения ребенком Программы на разных этапах ее реализации.</w:t>
      </w:r>
    </w:p>
    <w:p w14:paraId="6D3C173F">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Технология разработки Программы</w:t>
      </w:r>
    </w:p>
    <w:p w14:paraId="77E7394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ДОУ самостоятельно разрабатывает и утверждает Программу в соответствии с Федеральным государственным образовательным стандартом дошкольного образования (ФГОС ДО) и с учетом Федеральной образовательной программы дошкольного образования. </w:t>
      </w:r>
    </w:p>
    <w:p w14:paraId="2795472B">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Образовательная программа формируется как программа психолого</w:t>
      </w:r>
      <w:r>
        <w:rPr>
          <w:rFonts w:hint="default" w:ascii="Times New Roman" w:hAnsi="Times New Roman" w:eastAsia="SimSun" w:cs="Times New Roman"/>
          <w:sz w:val="24"/>
          <w:szCs w:val="24"/>
          <w:lang w:val="ru-RU"/>
        </w:rPr>
        <w:t>-</w:t>
      </w:r>
      <w:r>
        <w:rPr>
          <w:rFonts w:hint="default" w:ascii="Times New Roman" w:hAnsi="Times New Roman" w:eastAsia="SimSun" w:cs="Times New Roman"/>
          <w:sz w:val="24"/>
          <w:szCs w:val="24"/>
        </w:rPr>
        <w:t xml:space="preserve">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(объѐм, содержание и планируемые результаты в виде целевых ориентиров дошкольного образования). </w:t>
      </w:r>
    </w:p>
    <w:p w14:paraId="724C1945">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разрабатывается: целевой и организационный раздел администрацией ДОУ, содержательный раздел по образовательным областям и возрастным группам - творческой группой педагогов, утвержденной приказом заведующего дошкольным образовательным учреждением. </w:t>
      </w:r>
    </w:p>
    <w:p w14:paraId="48A12743">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определяет содержание и организацию образовательной деятельности на уровне дошкольного образования. </w:t>
      </w:r>
    </w:p>
    <w:p w14:paraId="2A7E47AE">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При разработке Программы ДОУ определяется продолжительность пребывания детей в дошкольном образовательном учреждении, режим работы детского сада в соответствии с объѐмом решаемых задач образовательной деятельности. </w:t>
      </w:r>
    </w:p>
    <w:p w14:paraId="7C33C34E">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Ежегодно по итогам полноты реализации образовательной программы и качества образования воспитанников в Программу могут вноситься дополнения и изменения. </w:t>
      </w:r>
    </w:p>
    <w:p w14:paraId="390C6CD8">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Изменения и дополнения Программы утверждаются до начала учебного года на Педагогическом совете дошкольного образовательного учреждения. </w:t>
      </w:r>
    </w:p>
    <w:p w14:paraId="7AFA53CD">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Требования к содержанию и структуре Программы</w:t>
      </w:r>
    </w:p>
    <w:p w14:paraId="657C08E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(образовательные области): </w:t>
      </w:r>
    </w:p>
    <w:p w14:paraId="021B0414">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u w:val="single"/>
        </w:rPr>
        <w:t xml:space="preserve">Социально – коммуникативное развитие </w:t>
      </w:r>
      <w:r>
        <w:rPr>
          <w:rFonts w:hint="default" w:ascii="Times New Roman" w:hAnsi="Times New Roman" w:eastAsia="SimSun" w:cs="Times New Roman"/>
          <w:sz w:val="24"/>
          <w:szCs w:val="24"/>
        </w:rPr>
        <w:t>направлено на:</w:t>
      </w:r>
    </w:p>
    <w:p w14:paraId="69B6E1A9">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усвоение норм и ценностей, принятых в обществе, включая моральные и нравственные ценности; • развитие общения и взаимодействия воспитанника ДОУ со взрослыми и сверстниками; становление самостоятельности, целенаправленности и саморегуляции собственных действий;</w:t>
      </w:r>
    </w:p>
    <w:p w14:paraId="6753D74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дошкольном образовательном учреждении; </w:t>
      </w:r>
    </w:p>
    <w:p w14:paraId="2A5C96F0">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формирование позитивных установок к различным видам труда и творчества; </w:t>
      </w:r>
    </w:p>
    <w:p w14:paraId="39690621">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формирование основ безопасного поведения в быту, социуме, природе. </w:t>
      </w:r>
    </w:p>
    <w:p w14:paraId="0082F43C">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u w:val="single"/>
        </w:rPr>
        <w:t>Познавательное развитие</w:t>
      </w:r>
      <w:r>
        <w:rPr>
          <w:rFonts w:hint="default" w:ascii="Times New Roman" w:hAnsi="Times New Roman" w:eastAsia="SimSun" w:cs="Times New Roman"/>
          <w:sz w:val="24"/>
          <w:szCs w:val="24"/>
        </w:rPr>
        <w:t xml:space="preserve"> предполагает: </w:t>
      </w:r>
    </w:p>
    <w:p w14:paraId="6A26D584">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развитие интересов воспитанников детского сада, любознательности и познавательной мотивации;</w:t>
      </w:r>
    </w:p>
    <w:p w14:paraId="119ADD1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формирование познавательных действий, становление сознания; </w:t>
      </w:r>
    </w:p>
    <w:p w14:paraId="081394D6">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развитие воображения и творческой активности; </w:t>
      </w:r>
    </w:p>
    <w:p w14:paraId="4CEE0194">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еѐ природы, многообразии стран и народов мира.</w:t>
      </w:r>
    </w:p>
    <w:p w14:paraId="36C4E236">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u w:val="single"/>
        </w:rPr>
        <w:t>Речевое развитие</w:t>
      </w:r>
      <w:r>
        <w:rPr>
          <w:rFonts w:hint="default" w:ascii="Times New Roman" w:hAnsi="Times New Roman" w:eastAsia="SimSun" w:cs="Times New Roman"/>
          <w:sz w:val="24"/>
          <w:szCs w:val="24"/>
        </w:rPr>
        <w:t xml:space="preserve"> включает:</w:t>
      </w:r>
    </w:p>
    <w:p w14:paraId="57044893">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владение речью как средством общения и культуры;</w:t>
      </w:r>
    </w:p>
    <w:p w14:paraId="4D4AB7ED">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обогащение активного словаря; развитие связной, грамматически правильной диалогической и монологической речи;</w:t>
      </w:r>
    </w:p>
    <w:p w14:paraId="60CF70E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развитие речевого творчества;</w:t>
      </w:r>
    </w:p>
    <w:p w14:paraId="53625826">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развитие звуковой и интонационной культуры речи, фонематического слуха;</w:t>
      </w:r>
    </w:p>
    <w:p w14:paraId="24D13A7F">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знакомство с книжной культурой, детской литературой, понимание на слух текстов различных жанров детской литературы;</w:t>
      </w:r>
    </w:p>
    <w:p w14:paraId="463AAB10">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формирование звуковой аналитико-синтетической активности как предпосылки обучения грамоте. </w:t>
      </w:r>
    </w:p>
    <w:p w14:paraId="38D64062">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u w:val="single"/>
        </w:rPr>
        <w:t xml:space="preserve">Художественно-эстетическое развитие </w:t>
      </w:r>
      <w:r>
        <w:rPr>
          <w:rFonts w:hint="default" w:ascii="Times New Roman" w:hAnsi="Times New Roman" w:eastAsia="SimSun" w:cs="Times New Roman"/>
          <w:sz w:val="24"/>
          <w:szCs w:val="24"/>
        </w:rPr>
        <w:t xml:space="preserve">предполагает: </w:t>
      </w:r>
    </w:p>
    <w:p w14:paraId="6C5F62DC">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w:t>
      </w:r>
    </w:p>
    <w:p w14:paraId="430790FA">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формирование элементарных представлений о видах искусства; </w:t>
      </w:r>
    </w:p>
    <w:p w14:paraId="736C349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восприятие музыки, художественной литературы, фольклора; </w:t>
      </w:r>
    </w:p>
    <w:p w14:paraId="49C32F5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стимулирование</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сопереживания</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персонажам</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художественных</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 xml:space="preserve">произведений; </w:t>
      </w:r>
    </w:p>
    <w:p w14:paraId="51AF3CF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реализацию самостоятельной творческой деятельности детей (изобразительной, конструктивно-модельной, музыкальной и др.). </w:t>
      </w:r>
    </w:p>
    <w:p w14:paraId="73985EFB">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u w:val="single"/>
        </w:rPr>
        <w:t>Физическое</w:t>
      </w:r>
      <w:r>
        <w:rPr>
          <w:rFonts w:hint="default" w:ascii="Times New Roman" w:hAnsi="Times New Roman" w:eastAsia="SimSun" w:cs="Times New Roman"/>
          <w:sz w:val="24"/>
          <w:szCs w:val="24"/>
          <w:u w:val="single"/>
          <w:lang w:val="ru-RU"/>
        </w:rPr>
        <w:t xml:space="preserve"> </w:t>
      </w:r>
      <w:r>
        <w:rPr>
          <w:rFonts w:hint="default" w:ascii="Times New Roman" w:hAnsi="Times New Roman" w:eastAsia="SimSun" w:cs="Times New Roman"/>
          <w:sz w:val="24"/>
          <w:szCs w:val="24"/>
          <w:u w:val="single"/>
        </w:rPr>
        <w:t>развитие</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включает</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приобретение</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опыта</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в</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следующих</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видах</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деятельности</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 xml:space="preserve">детей: </w:t>
      </w:r>
    </w:p>
    <w:p w14:paraId="3E8EF45C">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w:t>
      </w:r>
    </w:p>
    <w:p w14:paraId="504538A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формирование начальных представлений о некоторых видах спорта, овладение подвижными играми с правилами; </w:t>
      </w:r>
    </w:p>
    <w:p w14:paraId="7F2ABF4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становление целенаправленности и саморегуляции в двигательной сфере;</w:t>
      </w:r>
    </w:p>
    <w:p w14:paraId="49B2B578">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14:paraId="78E53893">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Содержание Программы должно отражать следующие аспекты образовательной среды для воспитанников ДОУ: </w:t>
      </w:r>
    </w:p>
    <w:p w14:paraId="1DB91A98">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предметно-пространственная развивающая образовательная среда; </w:t>
      </w:r>
    </w:p>
    <w:p w14:paraId="122A277F">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характер взаимодействия со взрослыми;</w:t>
      </w:r>
    </w:p>
    <w:p w14:paraId="324C711B">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характер взаимодействия с другими детьми; </w:t>
      </w:r>
    </w:p>
    <w:p w14:paraId="3033184E">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система отношений ребѐнка к миру, к другим людям, к себе самому. </w:t>
      </w:r>
    </w:p>
    <w:p w14:paraId="3018D705">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В соответствии с требованиями ФГОС ДО к образовательной программе дошкольного образования структура Программы следующая:</w:t>
      </w:r>
    </w:p>
    <w:p w14:paraId="58A4A2D5">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обязательная часть; </w:t>
      </w:r>
    </w:p>
    <w:p w14:paraId="63048729">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часть, формируемая участниками образовательных отношений. </w:t>
      </w:r>
    </w:p>
    <w:p w14:paraId="3315BA4A">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Обе части Образовательной программы дошкольного образовательного учреждения являются взаимодополняющими и необходимыми с точки зрения реализации требований ФГОС дошкольного образования и ФОП. </w:t>
      </w:r>
    </w:p>
    <w:p w14:paraId="1ADF40BD">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Обязательная часть Программы ДОУ предполагает комплексность подхода, обеспечивая развитие детей во всех пяти взаимодополняющих образовательных областях: • социально-коммуникативное развитие; </w:t>
      </w:r>
    </w:p>
    <w:p w14:paraId="45E071FB">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познавательное развитие; • речевое развитие; </w:t>
      </w:r>
    </w:p>
    <w:p w14:paraId="2DD8435C">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художественно-эстетическое развитие; </w:t>
      </w:r>
    </w:p>
    <w:p w14:paraId="4790B8E8">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физическое развитие. </w:t>
      </w:r>
    </w:p>
    <w:p w14:paraId="5F2C6C18">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В части, формируемой участниками образовательных отношений, представлены выбранные и/или разработанные самостоятельно участниками образовательных отношений образовательные программы (учебные программы), направленные на развитие детей в одной или нескольких образовательных областях, видах деятельности и/или культурных практиках, методики, формы организации образовательной работы. </w:t>
      </w:r>
    </w:p>
    <w:p w14:paraId="7D5382C7">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Объем обязательной части Образовательной программы составляет не менее 60% от ее общего объема; части, формируемой участниками образовательных отношений, не более 40%. </w:t>
      </w:r>
    </w:p>
    <w:p w14:paraId="392DB491">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Образовательная программа включает три основных раздела: целевой, содержательный, организационный. </w:t>
      </w:r>
    </w:p>
    <w:p w14:paraId="6958310E">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Целевой раздел включает в себя пояснительную записку и планируемые результаты освоения программы и описание подходов к педагогической диагностике достижения планируемых результатов. </w:t>
      </w:r>
    </w:p>
    <w:p w14:paraId="63353B8F">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Пояснительная записка раскрывает: </w:t>
      </w:r>
    </w:p>
    <w:p w14:paraId="22F5570F">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Цели и задачи реализации Программы; </w:t>
      </w:r>
    </w:p>
    <w:p w14:paraId="26819857">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Принципы и подходы к формированию Программы; </w:t>
      </w:r>
    </w:p>
    <w:p w14:paraId="79B00E12">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значимые для разработки и реализации Программы характеристики, в том числе характеристики особенностей развития детей раннего и дошкольного возраста. </w:t>
      </w:r>
    </w:p>
    <w:p w14:paraId="28120C68">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Часть программы, формируемая участниками образовательных отношений содержит цель, приемы, формы реализации части программы, формируемой участниками образовательных отношений. </w:t>
      </w:r>
    </w:p>
    <w:p w14:paraId="59955D12">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Планируемые результаты освоения Программы конкретизируют требования ФГОС ДО и ФОП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 В соответствии из ФГОС ДО и ФОП специфика дошкольного возраста и системные особенности дошкольного образования делают неправомерными требования от ребенка дошкольного возраста конкретных обязательных достижений. Планируемые результаты освоения ФОП представляют собой возрастные характеристики возможных достижений ребенка дошкольного возраста на разных возрастных этапах и к завершению дошкольного образования. </w:t>
      </w:r>
    </w:p>
    <w:p w14:paraId="3F9CD7CC">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Содержательный раздел представляет общее содержание Программы, обеспечивающее полноценное развитие личности детей. Содержательный раздел включает: •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используемой Федеральной программы и методических пособий, обеспечивающих реализацию данного содержания; </w:t>
      </w:r>
    </w:p>
    <w:p w14:paraId="3A14AA83">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описание образовательной деятельности по профессиональной коррекции нарушений развития детей. В содержательном разделе представлены: </w:t>
      </w:r>
    </w:p>
    <w:p w14:paraId="62B981FC">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содержание и задачи образования (обучения и воспитания) по пяти образовательным областям; </w:t>
      </w:r>
    </w:p>
    <w:p w14:paraId="758E3FFC">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описание вариативных форм, способов, методов и средств реализации Программы с учѐтом возрастных и индивидуальных особенностей воспитанников, специфики их образовательных потребностей и интересов; </w:t>
      </w:r>
    </w:p>
    <w:p w14:paraId="1DD3DF33">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особенности образовательной деятельности разных видов и культурных практик; </w:t>
      </w:r>
    </w:p>
    <w:p w14:paraId="5B2CB68E">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способы и направления поддержки детской инициативы; </w:t>
      </w:r>
    </w:p>
    <w:p w14:paraId="75FC31E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особенности взаимодействия педагогического коллектива с семьями воспитанников; иные характеристики содержания Программы. рабочая программа воспитания. </w:t>
      </w:r>
    </w:p>
    <w:p w14:paraId="60CA8CD7">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Содержание коррекционной работы направлено: на обеспечение коррекции ТНР, оказания детям квалифицированной помощи в освоении Программы через организацию работы логопеда и педагога-психолога; на обеспечение коррекции нарушений развития речи, оказание детям квалифицированной помощи в освоении Программы через организацию работы воспитателей; </w:t>
      </w:r>
    </w:p>
    <w:p w14:paraId="074535F4">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Часть программы, формируемая участниками образовательных отношений, включает</w:t>
      </w:r>
    </w:p>
    <w:p w14:paraId="402F6BE4">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специфику национальных, социокультурных и иных условий, в которых осуществляется образовательная деятельность; </w:t>
      </w:r>
    </w:p>
    <w:p w14:paraId="6C4B5885">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направления, выбранные участниками образовательных отношений из числа парциальных программ; </w:t>
      </w:r>
    </w:p>
    <w:p w14:paraId="45E536E5">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комплексно-тематическое планирование и сложившиеся традиции ДОУ. </w:t>
      </w:r>
    </w:p>
    <w:p w14:paraId="43011AFE">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Данная часть Программы учитывает образовательные потребности, интересы и мотивы детей, членов их семей и педагогов и ориентирована на: специфику национальных, социокультурных и иных условий, в которых осуществляется образовательная деятельность; выбор тех парциальных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w:t>
      </w:r>
    </w:p>
    <w:p w14:paraId="3712AD81">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Организационный раздел содержит: </w:t>
      </w:r>
    </w:p>
    <w:p w14:paraId="74BC37CF">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описание психолого-педагогических, материально-технических, кадровых, финансовых условий реализации Программы;</w:t>
      </w:r>
    </w:p>
    <w:p w14:paraId="32545FEA">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особенности организации развивающей предметно-пространственной среды;</w:t>
      </w:r>
    </w:p>
    <w:p w14:paraId="63ABB9D1">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примерный перечень литературных, музыкальных, художественных, анимационных произведений для реализации Программы; </w:t>
      </w:r>
    </w:p>
    <w:p w14:paraId="114A8FB9">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распорядок и /или режим дня; </w:t>
      </w:r>
    </w:p>
    <w:p w14:paraId="362880EB">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требования и показатели организации образовательного процесса в режиме дня;</w:t>
      </w:r>
    </w:p>
    <w:p w14:paraId="32DB0A8D">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особенности традиционных событий, праздников, мероприятий </w:t>
      </w:r>
    </w:p>
    <w:p w14:paraId="184EEEE0">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часть, формируемую участниками образовательных отношений. </w:t>
      </w:r>
    </w:p>
    <w:p w14:paraId="1B009E93">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Обязательная часть Образовательной программы ДОУ оформляется в виде ссылки на Федеральную программу. Дополнительным разделом Образовательной программы является текст ее краткой презентации. Краткая презентация Программы ориентирована на родителей (законных представителей) детей и доступна для ознакомления на сайте и информационном стенде ДОУ, а так же в родительских уголках групп. </w:t>
      </w:r>
    </w:p>
    <w:p w14:paraId="7D4FB1EE">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В краткой презентации Программы указаны: </w:t>
      </w:r>
    </w:p>
    <w:p w14:paraId="25805326">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возрастные и иные категории детей, на которых ориентирована Программа; </w:t>
      </w:r>
    </w:p>
    <w:p w14:paraId="1365507B">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Ссылки на ФОП ДО и парциальные программы; </w:t>
      </w:r>
    </w:p>
    <w:p w14:paraId="3F9F66E9">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Характеристика взаимодействия педагогического коллектива с семьями детей. </w:t>
      </w:r>
    </w:p>
    <w:p w14:paraId="5DEFD373">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Требования к условиям реализации Программы</w:t>
      </w:r>
    </w:p>
    <w:p w14:paraId="4B90BCCC">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Требования к условиям реализации Программы включают требования к психолого</w:t>
      </w:r>
      <w:r>
        <w:rPr>
          <w:rFonts w:hint="default" w:ascii="Times New Roman" w:hAnsi="Times New Roman" w:eastAsia="SimSun" w:cs="Times New Roman"/>
          <w:sz w:val="24"/>
          <w:szCs w:val="24"/>
          <w:lang w:val="ru-RU"/>
        </w:rPr>
        <w:t>-</w:t>
      </w:r>
      <w:r>
        <w:rPr>
          <w:rFonts w:hint="default" w:ascii="Times New Roman" w:hAnsi="Times New Roman" w:eastAsia="SimSun" w:cs="Times New Roman"/>
          <w:sz w:val="24"/>
          <w:szCs w:val="24"/>
        </w:rPr>
        <w:t xml:space="preserve">педагогическим, кадровым, материально-техническим и финансовым условиям реализации Программы, а также к развивающей предметно-пространственной среде. </w:t>
      </w:r>
    </w:p>
    <w:p w14:paraId="6BE5FE5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w:t>
      </w:r>
      <w:r>
        <w:rPr>
          <w:rFonts w:hint="default" w:ascii="Times New Roman" w:hAnsi="Times New Roman" w:eastAsia="SimSun" w:cs="Times New Roman"/>
          <w:sz w:val="24"/>
          <w:szCs w:val="24"/>
          <w:lang w:val="ru-RU"/>
        </w:rPr>
        <w:t>-</w:t>
      </w:r>
      <w:r>
        <w:rPr>
          <w:rFonts w:hint="default" w:ascii="Times New Roman" w:hAnsi="Times New Roman" w:eastAsia="SimSun" w:cs="Times New Roman"/>
          <w:sz w:val="24"/>
          <w:szCs w:val="24"/>
        </w:rPr>
        <w:t>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14:paraId="6B876FAE">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Образовательные отношения, включают создание образовательной среды, которая:</w:t>
      </w:r>
    </w:p>
    <w:p w14:paraId="27FE865E">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Гарантирует охрану и укрепление физического и психического здоровья детей; </w:t>
      </w:r>
    </w:p>
    <w:p w14:paraId="7B93FEC1">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Обеспечивает эмоциональное благополучие воспитанников ДОУ; </w:t>
      </w:r>
    </w:p>
    <w:p w14:paraId="52AFED2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способствует профессиональному развитию педагогических работников ДОУ; </w:t>
      </w:r>
    </w:p>
    <w:p w14:paraId="70B7A12F">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создаѐт условия для развивающего вариативного дошкольного образования; </w:t>
      </w:r>
    </w:p>
    <w:p w14:paraId="0F85C2C1">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обеспечивает открытость дошкольного образования; </w:t>
      </w:r>
    </w:p>
    <w:p w14:paraId="5CD7A6FE">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создает условия для участия родителей (законных представителей) воспитанников в образовательной деятельности.</w:t>
      </w:r>
    </w:p>
    <w:p w14:paraId="599D79E3">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Требования к психолого-педагогическим условиям реализации образовательной программы ДОУ </w:t>
      </w:r>
    </w:p>
    <w:p w14:paraId="34374168">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Для успешной реализации Программы в ДОУ обеспечиваются следующие психолого-педагогические условия: </w:t>
      </w:r>
    </w:p>
    <w:p w14:paraId="3242BC56">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14:paraId="263B3D1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использование в образовательной деятельности форм и методов работы с воспитанниками, соответствующих их возрастным и индивидуальным особенностям (недопустимость как искусственного ускорения, так</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 xml:space="preserve">и искусственного замедления развития детей); </w:t>
      </w:r>
    </w:p>
    <w:p w14:paraId="388767B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построение образовательной деятельности на основе взаимодействия взрослых с детьми, ориентированного на интересы и возможности каждого воспитанника ДОУ и учитывающего социальную ситуацию его развития; </w:t>
      </w:r>
    </w:p>
    <w:p w14:paraId="347FB20B">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14:paraId="07DA71C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поддержка инициативы и самостоятельности детей в специфических для них видах деятельности; </w:t>
      </w:r>
    </w:p>
    <w:p w14:paraId="4EF3762D">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возможность выбора детьми материалов, видов активности, участников совместной деятельности и общения;</w:t>
      </w:r>
    </w:p>
    <w:p w14:paraId="07171416">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защита воспитанников от всех форм физического и психического насилия;</w:t>
      </w:r>
    </w:p>
    <w:p w14:paraId="14042C0A">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 </w:t>
      </w:r>
    </w:p>
    <w:p w14:paraId="18B21CEB">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При реализации Программы может проводиться оценка индивидуального развития детей. Такая оценка производится педагогическим работником ДОУ в рамках педагогической диагностики (оценки индивидуального развития воспитанников, связанной с оценкой эффективности педагогических действий и лежащей в основе их дальнейшего планирования). Результаты педагогической диагностики (мониторинга) могут использоваться исключительно для решения следующих образовательных задач: </w:t>
      </w:r>
    </w:p>
    <w:p w14:paraId="01BEA24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индивидуализации образования (в том числе поддержки воспитанника); </w:t>
      </w:r>
    </w:p>
    <w:p w14:paraId="4725AE60">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построения его образовательной траектории или профессиональной коррекции;</w:t>
      </w:r>
    </w:p>
    <w:p w14:paraId="61BB9B79">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особенностей его развития; </w:t>
      </w:r>
    </w:p>
    <w:p w14:paraId="49D190A9">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оптимизации работы с группой воспитанников. </w:t>
      </w:r>
    </w:p>
    <w:p w14:paraId="5F116FE4">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При необходимости используется психологическая диагностика развития воспитанников ДОУ выявление и изучение индивидуально-психологических особенностей детей), которую проводит педагог-психолог. Участие воспитанника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w:t>
      </w:r>
    </w:p>
    <w:p w14:paraId="1225201D">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В целях эффективной реализации Программы создаются условия для:</w:t>
      </w:r>
    </w:p>
    <w:p w14:paraId="4B2F8761">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профессионального развития педагогических и руководящих работников, в том числе их дополнительного профессионального образования;</w:t>
      </w:r>
    </w:p>
    <w:p w14:paraId="437DA1D2">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 </w:t>
      </w:r>
    </w:p>
    <w:p w14:paraId="4C579025">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организационно-методического сопровождения процесса реализации Программы, в том числе во взаимодействии со сверстниками и взрослыми. </w:t>
      </w:r>
    </w:p>
    <w:p w14:paraId="69216FE5">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ДОУ создаѐт возможности:</w:t>
      </w:r>
    </w:p>
    <w:p w14:paraId="762A3B26">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для предоставления информации о Программе семье и всем заинтересованным лицам, вовлечѐнным в образовательную деятельность, а также широкой общественности; </w:t>
      </w:r>
    </w:p>
    <w:p w14:paraId="1C77108A">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для взрослых по поиску, использованию материалов, обеспечивающих Программы, в том числе на информационных стендах и сайте ДОУ; </w:t>
      </w:r>
    </w:p>
    <w:p w14:paraId="7A37E30F">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для обсуждения с родителями (законными представителями) воспитанников вопросов, связанных с реализацией образовательной программы. </w:t>
      </w:r>
    </w:p>
    <w:p w14:paraId="606064DD">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Максимально допустимый объем образовательной нагрузки должен соответствовать санитарно-эпидемиологическим правилам и нормативам СанПиН. </w:t>
      </w:r>
    </w:p>
    <w:p w14:paraId="785FDF50">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Требования к развивающей предметно-пространственной среде. </w:t>
      </w:r>
    </w:p>
    <w:p w14:paraId="269BA752">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ДОУ, а также территории, прилегающей к детскому саду, приспособленной для реализации Образовательной программы (участок), материалов, оборудования и инвентаря для развития воспитанников в соответствии с особенностями каждого возрастного этапа, охраны и укрепления их здоровья, учѐта особенностей и коррекции недостатков их развития. </w:t>
      </w:r>
    </w:p>
    <w:p w14:paraId="2735C50B">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14:paraId="05EE34DA">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Развивающая предметно-пространственная среда должна обеспечивать: </w:t>
      </w:r>
    </w:p>
    <w:p w14:paraId="5B23D3D3">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Реализацию различных образовательных программ; </w:t>
      </w:r>
    </w:p>
    <w:p w14:paraId="38F3021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В случае организации инклюзивного образования – необходимые для него условия;</w:t>
      </w:r>
    </w:p>
    <w:p w14:paraId="7936322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учѐт национально-культурных, климатических условий, в которых осуществляется образовательная деятельность; </w:t>
      </w:r>
    </w:p>
    <w:p w14:paraId="31F8E43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учѐт возрастных особенностей воспитанников дошкольного образовательного учреждения. </w:t>
      </w:r>
    </w:p>
    <w:p w14:paraId="76664C3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5.4.4. Развивающая предметно-пространственная среда должна быть содержательно</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 xml:space="preserve">насыщенной, трансформируемой, полифункциональной, вариативной, доступной и безопасной. </w:t>
      </w:r>
    </w:p>
    <w:p w14:paraId="3281D198">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Требования к кадровым условиям реализации Программы </w:t>
      </w:r>
    </w:p>
    <w:p w14:paraId="31512474">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Реализация Программы обеспечивается руководящими, педагогическими, административно-хозяйственными работниками дошкольного образовательного учреждения. Работники детского сада, в том числе осуществляющие финансовую и хозяйственную деятельности, охрану жизни и здоровья детей, обеспечивают реализацию Программы.</w:t>
      </w:r>
    </w:p>
    <w:p w14:paraId="051D0DFD">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воспитанников. </w:t>
      </w:r>
    </w:p>
    <w:p w14:paraId="544E4C60">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Необходимым условием качественной реализации Программы является ее непрерывное сопровождение педагогическими работниками в течение всего времени ее реализации в ДОУ. </w:t>
      </w:r>
    </w:p>
    <w:p w14:paraId="11456599">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ФГОС ДО. </w:t>
      </w:r>
    </w:p>
    <w:p w14:paraId="4154A666">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Требования к материально-техническим условиям реализации Программы. </w:t>
      </w:r>
    </w:p>
    <w:p w14:paraId="54C7E9D9">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Требования к материально-техническим условиям реализации Программы включают: • требования, определяемые в соответствии с санитарно-эпидемиологическими правилами и нормативами; </w:t>
      </w:r>
    </w:p>
    <w:p w14:paraId="43923DE1">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требования, определяемые в соответствии с правилами пожарной безопасности;</w:t>
      </w:r>
    </w:p>
    <w:p w14:paraId="01582ADD">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требования к средствам обучения и воспитания в соответствии с возрастом и индивидуальными особенностями развития детей;</w:t>
      </w:r>
    </w:p>
    <w:p w14:paraId="0C17537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оснащенность</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помещений</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развивающей</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предметно-пространственной</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 xml:space="preserve">средой; </w:t>
      </w:r>
    </w:p>
    <w:p w14:paraId="2285390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требования к материально-техническому обеспечению Образовательной программы (учебно-методический комплект, оборудование и оснащение). </w:t>
      </w:r>
    </w:p>
    <w:p w14:paraId="6AAF7525">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Требования к финансовым условиям реализации Программы </w:t>
      </w:r>
    </w:p>
    <w:p w14:paraId="251DD608">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Финансовое обеспечение государственных гарантий на получение гражданами общедоступного и бесплатного дошкольного образования за счѐт средств соответствующих бюджетов бюджетной системы Российской Федерации в ДОУ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субъекта Российской Федерации, обеспечивающего реализацию Программы в соответствии с ФГОСДО. </w:t>
      </w:r>
    </w:p>
    <w:p w14:paraId="2AA3010C">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Финансовые условия реализации Программы должны: </w:t>
      </w:r>
    </w:p>
    <w:p w14:paraId="1402816B">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обеспечивать возможность выполнения требований ФГОС ДО к условиям реализации и структуре Программы; </w:t>
      </w:r>
    </w:p>
    <w:p w14:paraId="6A7DA797">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обеспечивать реализацию обязательной части Программы и части, формируемой участниками образовательных отношений, учитывая вариативность индивидуальных траекторий развития воспитанников детского сада; </w:t>
      </w:r>
    </w:p>
    <w:p w14:paraId="2E4BA1F2">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отражать структуру и объѐм расходов, необходимых для реализации Программы, а так же механизм их формирования. </w:t>
      </w:r>
    </w:p>
    <w:p w14:paraId="74B2B1C7">
      <w:pPr>
        <w:numPr>
          <w:ilvl w:val="2"/>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Финансирование реализации Программы осуществляется в объеме определяемых органами государственной власти субъекта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w:t>
      </w:r>
    </w:p>
    <w:p w14:paraId="75E83B4A">
      <w:pPr>
        <w:numPr>
          <w:ilvl w:val="0"/>
          <w:numId w:val="0"/>
        </w:numPr>
        <w:ind w:leftChars="0"/>
        <w:rPr>
          <w:rFonts w:hint="default" w:ascii="Times New Roman" w:hAnsi="Times New Roman" w:eastAsia="SimSun" w:cs="Times New Roman"/>
          <w:sz w:val="24"/>
          <w:szCs w:val="24"/>
        </w:rPr>
      </w:pPr>
    </w:p>
    <w:p w14:paraId="6AA35F76">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Требования к результатам освоения Программы</w:t>
      </w:r>
    </w:p>
    <w:p w14:paraId="63BE37A1">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Требования ФГОС ДО к результатам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воспитанника на этапе завершения уровня дошкольного образования. </w:t>
      </w:r>
    </w:p>
    <w:p w14:paraId="111E8BFE">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Целевые ориентиры дошкольного образования определяются независимо от форм реализации образовательной программы, а также от ее характера, особенностей развития детей в дошкольном образовательном учреждении. </w:t>
      </w:r>
    </w:p>
    <w:p w14:paraId="3F18EEC0">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Целевые ориентиры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воспитанников ДОУ. Освоение образовательной программы не сопровождается проведением промежуточных аттестаций и итоговой аттестации детей. </w:t>
      </w:r>
    </w:p>
    <w:p w14:paraId="60B01C8E">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Целевые ориентиры Образовательной программы выступают основаниями преемственности дошкольного и начального общего образования. При соблюдении требований к условиям реализации образовательной программы целевые ориентиры предполагают формирование у воспитанников предпосылок к учебной деятельности на этапе завершения ими дошкольного образования. </w:t>
      </w:r>
    </w:p>
    <w:p w14:paraId="67CBA81D">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При реализации образовательной программы педагогическими работниками ДОУ может проводиться оценка индивидуального развития детей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14:paraId="0FC863DB">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Результаты педагогического мониторинга используются исключительно для решения следующих образовательных задач:</w:t>
      </w:r>
    </w:p>
    <w:p w14:paraId="2BE38203">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индивидуализации образования (в том числе поддержки ребенка, построения его образовательной</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траектории</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или</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профессиональной</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коррекции</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особенностей</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его</w:t>
      </w: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развит</w:t>
      </w:r>
      <w:r>
        <w:rPr>
          <w:rFonts w:hint="default" w:ascii="Times New Roman" w:hAnsi="Times New Roman" w:eastAsia="SimSun" w:cs="Times New Roman"/>
          <w:sz w:val="24"/>
          <w:szCs w:val="24"/>
          <w:lang w:val="ru-RU"/>
        </w:rPr>
        <w:t>ия</w:t>
      </w:r>
      <w:r>
        <w:rPr>
          <w:rFonts w:hint="default" w:ascii="Times New Roman" w:hAnsi="Times New Roman" w:eastAsia="SimSun" w:cs="Times New Roman"/>
          <w:sz w:val="24"/>
          <w:szCs w:val="24"/>
        </w:rPr>
        <w:t xml:space="preserve">); </w:t>
      </w:r>
    </w:p>
    <w:p w14:paraId="2B95A8C8">
      <w:pPr>
        <w:numPr>
          <w:ilvl w:val="0"/>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оптимизации работы с группой детей. Результаты мониторинга отражаются в виде таблиц.</w:t>
      </w:r>
    </w:p>
    <w:p w14:paraId="2012FA60">
      <w:pPr>
        <w:numPr>
          <w:ilvl w:val="0"/>
          <w:numId w:val="0"/>
        </w:numPr>
        <w:ind w:leftChars="0"/>
        <w:rPr>
          <w:rFonts w:hint="default" w:ascii="Times New Roman" w:hAnsi="Times New Roman" w:eastAsia="SimSun" w:cs="Times New Roman"/>
          <w:sz w:val="24"/>
          <w:szCs w:val="24"/>
        </w:rPr>
      </w:pPr>
    </w:p>
    <w:p w14:paraId="6F1A0EAF">
      <w:pPr>
        <w:numPr>
          <w:ilvl w:val="0"/>
          <w:numId w:val="1"/>
        </w:numPr>
        <w:ind w:left="0" w:leftChars="0" w:firstLine="0"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b/>
          <w:bCs/>
          <w:sz w:val="24"/>
          <w:szCs w:val="24"/>
        </w:rPr>
        <w:t>Порядок разработки Программы, утверждения и внесения изменений и (или) дополнений</w:t>
      </w:r>
    </w:p>
    <w:p w14:paraId="191A3B35">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разрабатывается в соответствии с настоящим Положением рабочей группой, созданной из состава педагогических работников дошкольного ДОУ. </w:t>
      </w:r>
    </w:p>
    <w:p w14:paraId="736C0FA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Состав рабочей группы, ответственной за разработку Программы, выбирается на Педагогическом совете и утверждается приказом заведующего ДОУ </w:t>
      </w:r>
    </w:p>
    <w:p w14:paraId="456749A4">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Проект Программы выносится на обсуждение и принятие на заседании Педагогического совета ДОУ. </w:t>
      </w:r>
    </w:p>
    <w:p w14:paraId="42F3B78A">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Образовательная программа принимается Педагогическим советом дошкольного образовательного учреждения и утверждается приказом заведующего. </w:t>
      </w:r>
    </w:p>
    <w:p w14:paraId="48EAE08C">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Основанием для внесения изменений и (или) дополнений в Программу могут быть:</w:t>
      </w:r>
    </w:p>
    <w:p w14:paraId="5882BD20">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результаты оценки эффективности и достижения целевых показателей усвоения Программы воспитанниками; </w:t>
      </w:r>
    </w:p>
    <w:p w14:paraId="0B83EB5D">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выход стратегических документов на федеральном уровне; </w:t>
      </w:r>
    </w:p>
    <w:p w14:paraId="7BB45EEC">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необходимая корректировка составных частей Программы: планирование образовательной деятельности, рабочие программы педагогов ДОУ и т.п.</w:t>
      </w:r>
    </w:p>
    <w:p w14:paraId="3D664619">
      <w:pPr>
        <w:numPr>
          <w:numId w:val="0"/>
        </w:numPr>
        <w:ind w:left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 внесенные предложения по совершенствованию образовательной деятельности коллегиальных органов ДОУ в рамках их полномочий. </w:t>
      </w:r>
    </w:p>
    <w:p w14:paraId="00DC68CF">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Все изменения и (или) дополнения, вносимые в Программу по итогам обсуждения Педагогического совета ДОУ, должны соответствовать требованиям, предусмотренным настоящим Положением и закреплены приказом «О внесении изменений и(или) дополнений в образовательную программу дошкольного образования ДОУ».</w:t>
      </w:r>
    </w:p>
    <w:p w14:paraId="45D8258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разработанная согласно настоящему Положению, является собственностью ДОУ. </w:t>
      </w:r>
    </w:p>
    <w:p w14:paraId="6A717160">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Оформление Программы</w:t>
      </w:r>
    </w:p>
    <w:p w14:paraId="3DFB2ABE">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Текст Программы набирается шрифтом Times New Roman, кегль 12, межстрочный интервал 1,5, переносы в тексте не ставятся, выравнивание по ширине, абзац - 1 режим табуляции, поля: слева – 2.5 см, справа – 1 см, сверху – 2 см, снизу – 2 см, листы формата А4. Таблицы вставляются непосредственно в текст. </w:t>
      </w:r>
    </w:p>
    <w:p w14:paraId="35612F36">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прошивается, страницы нумеруются посередине нижнего поля документа, скрепляются печатью и подписью заведующего ДОУ. </w:t>
      </w:r>
    </w:p>
    <w:p w14:paraId="7E20E56E">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Титульный лист считается первым, но не нумеруется. На титульном листе указываются: название программы; полное наименование ДОУ в соответствие с лицензией; грифы рассмотрения и утверждения Программы, название населенного пункта, год разработки программы. </w:t>
      </w:r>
    </w:p>
    <w:p w14:paraId="2DAC7F56">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Список литературы оформляется в соответствии с ГОСТом.</w:t>
      </w:r>
    </w:p>
    <w:p w14:paraId="307A89EA">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Контроль реализации Программы</w:t>
      </w:r>
    </w:p>
    <w:p w14:paraId="04FD08D1">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Контроль за полнотой реализации Программы, качества обучения воспитанников является обязательным компонентом образовательной деятельности и осуществляется в соответствии с Положением о внутреннем контроле в ДОУ, планом контрольной деятельности, инструментарием контрольной деятельности. </w:t>
      </w:r>
    </w:p>
    <w:p w14:paraId="638AAAD6">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Результаты контроля реализации Программы обсуждаются на педагогических советах ДОУ. </w:t>
      </w:r>
    </w:p>
    <w:p w14:paraId="6588E19F">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В ДОУ создается система оценки качества дошкольного образования, которая включает диагностический инструментарий оценки качества обучения по Программе. </w:t>
      </w:r>
    </w:p>
    <w:p w14:paraId="54F945E3">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С целью полноты реализации Программы в ДОУ осуществляется мониторинг качества дошкольного образования в соответствии с программой мониторинга качества дошкольного образования, которая включает направления мониторинга (показателя), методика оценки (критерии), сроки проведения, сводный обобщающий документ, исполнитель, ответственный, итоговый управленческий документ.</w:t>
      </w:r>
    </w:p>
    <w:p w14:paraId="253A1FEF">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Хранение Программы</w:t>
      </w:r>
    </w:p>
    <w:p w14:paraId="5E8D6160">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Оригинал и копия Программы, утвержденный заведующим ДОУ, находится в методическом кабинете ДОУ. </w:t>
      </w:r>
    </w:p>
    <w:p w14:paraId="3BF53BE8">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К Программе имеют доступ все педагогические работники ДОУ.</w:t>
      </w:r>
    </w:p>
    <w:p w14:paraId="72E191C5">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хранится 5 лет после истечения срока действия. </w:t>
      </w:r>
    </w:p>
    <w:p w14:paraId="6D24461B">
      <w:pPr>
        <w:numPr>
          <w:ilvl w:val="0"/>
          <w:numId w:val="1"/>
        </w:numPr>
        <w:ind w:left="0" w:leftChars="0" w:firstLine="0" w:firstLineChars="0"/>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Заключительные положения</w:t>
      </w:r>
    </w:p>
    <w:p w14:paraId="7ED7B654">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Настоящее Положение об образовательной программе и ее разработке является локальным нормативным актом ДОУ, принимается на Педагогическом совете и утверждается (либо вводится в действие) приказом заведующего ДОУ. </w:t>
      </w:r>
    </w:p>
    <w:p w14:paraId="4203248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14:paraId="47123E39">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Настоящее Положение принимается на неопределенный срок. Изменения и дополнения к Положению принимаются в порядке, предусмотренном п.11.1 настоящего Положения. </w:t>
      </w:r>
    </w:p>
    <w:p w14:paraId="2C38323A">
      <w:pPr>
        <w:numPr>
          <w:ilvl w:val="1"/>
          <w:numId w:val="1"/>
        </w:numPr>
        <w:ind w:left="0" w:leftChars="0" w:firstLine="0" w:firstLineChars="0"/>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7243D45C">
      <w:pPr>
        <w:numPr>
          <w:numId w:val="0"/>
        </w:numPr>
        <w:rPr>
          <w:rFonts w:hint="default" w:ascii="Times New Roman" w:hAnsi="Times New Roman" w:eastAsia="SimSun" w:cs="Times New Roman"/>
          <w:sz w:val="24"/>
          <w:szCs w:val="24"/>
        </w:rPr>
      </w:pPr>
    </w:p>
    <w:p w14:paraId="3F809586">
      <w:pPr>
        <w:numPr>
          <w:numId w:val="0"/>
        </w:numPr>
        <w:rPr>
          <w:rFonts w:hint="default" w:ascii="Times New Roman" w:hAnsi="Times New Roman" w:eastAsia="SimSun" w:cs="Times New Roman"/>
          <w:sz w:val="24"/>
          <w:szCs w:val="24"/>
        </w:rPr>
      </w:pPr>
    </w:p>
    <w:p w14:paraId="1B3C6B5D">
      <w:pPr>
        <w:numPr>
          <w:numId w:val="0"/>
        </w:numPr>
        <w:rPr>
          <w:rFonts w:hint="default" w:ascii="Times New Roman" w:hAnsi="Times New Roman" w:eastAsia="SimSun" w:cs="Times New Roman"/>
          <w:sz w:val="24"/>
          <w:szCs w:val="24"/>
        </w:rPr>
      </w:pPr>
    </w:p>
    <w:p w14:paraId="10626118">
      <w:pPr>
        <w:numPr>
          <w:numId w:val="0"/>
        </w:numPr>
        <w:rPr>
          <w:rFonts w:hint="default" w:ascii="Times New Roman" w:hAnsi="Times New Roman" w:eastAsia="SimSun" w:cs="Times New Roman"/>
          <w:sz w:val="24"/>
          <w:szCs w:val="24"/>
        </w:rPr>
      </w:pPr>
    </w:p>
    <w:p w14:paraId="31E1A252">
      <w:pPr>
        <w:numPr>
          <w:numId w:val="0"/>
        </w:numPr>
        <w:rPr>
          <w:rFonts w:hint="default" w:ascii="Times New Roman" w:hAnsi="Times New Roman" w:eastAsia="SimSun" w:cs="Times New Roman"/>
          <w:sz w:val="24"/>
          <w:szCs w:val="24"/>
        </w:rPr>
      </w:pPr>
    </w:p>
    <w:p w14:paraId="711AA7D2">
      <w:pPr>
        <w:numPr>
          <w:numId w:val="0"/>
        </w:numPr>
        <w:rPr>
          <w:rFonts w:hint="default" w:ascii="Times New Roman" w:hAnsi="Times New Roman" w:eastAsia="SimSun" w:cs="Times New Roman"/>
          <w:sz w:val="24"/>
          <w:szCs w:val="24"/>
        </w:rPr>
      </w:pPr>
    </w:p>
    <w:p w14:paraId="532586EF">
      <w:pPr>
        <w:numPr>
          <w:numId w:val="0"/>
        </w:numPr>
        <w:rPr>
          <w:rFonts w:hint="default" w:ascii="Times New Roman" w:hAnsi="Times New Roman" w:eastAsia="SimSun" w:cs="Times New Roman"/>
          <w:sz w:val="24"/>
          <w:szCs w:val="24"/>
        </w:rPr>
      </w:pPr>
    </w:p>
    <w:p w14:paraId="789B42DF">
      <w:pPr>
        <w:numPr>
          <w:numId w:val="0"/>
        </w:numPr>
        <w:rPr>
          <w:rFonts w:hint="default" w:ascii="Times New Roman" w:hAnsi="Times New Roman" w:eastAsia="SimSun" w:cs="Times New Roman"/>
          <w:sz w:val="24"/>
          <w:szCs w:val="24"/>
        </w:rPr>
      </w:pPr>
    </w:p>
    <w:p w14:paraId="40790C18">
      <w:pPr>
        <w:numPr>
          <w:numId w:val="0"/>
        </w:numPr>
        <w:rPr>
          <w:rFonts w:hint="default" w:ascii="Times New Roman" w:hAnsi="Times New Roman" w:eastAsia="SimSun" w:cs="Times New Roman"/>
          <w:sz w:val="24"/>
          <w:szCs w:val="24"/>
        </w:rPr>
      </w:pPr>
    </w:p>
    <w:p w14:paraId="2050C84D">
      <w:pPr>
        <w:numPr>
          <w:numId w:val="0"/>
        </w:numPr>
        <w:rPr>
          <w:rFonts w:hint="default" w:ascii="Times New Roman" w:hAnsi="Times New Roman" w:eastAsia="SimSun" w:cs="Times New Roman"/>
          <w:sz w:val="24"/>
          <w:szCs w:val="24"/>
        </w:rPr>
      </w:pPr>
    </w:p>
    <w:p w14:paraId="4541F185">
      <w:pPr>
        <w:numPr>
          <w:numId w:val="0"/>
        </w:numPr>
        <w:rPr>
          <w:rFonts w:hint="default" w:ascii="Times New Roman" w:hAnsi="Times New Roman" w:eastAsia="SimSun" w:cs="Times New Roman"/>
          <w:sz w:val="24"/>
          <w:szCs w:val="24"/>
        </w:rPr>
      </w:pPr>
    </w:p>
    <w:p w14:paraId="0CF93FC4">
      <w:pPr>
        <w:numPr>
          <w:numId w:val="0"/>
        </w:numPr>
        <w:rPr>
          <w:rFonts w:hint="default" w:ascii="Times New Roman" w:hAnsi="Times New Roman" w:eastAsia="SimSun" w:cs="Times New Roman"/>
          <w:sz w:val="24"/>
          <w:szCs w:val="24"/>
        </w:rPr>
      </w:pPr>
    </w:p>
    <w:p w14:paraId="6B584A37">
      <w:pPr>
        <w:numPr>
          <w:numId w:val="0"/>
        </w:numPr>
        <w:rPr>
          <w:rFonts w:hint="default" w:ascii="Times New Roman" w:hAnsi="Times New Roman" w:eastAsia="SimSun" w:cs="Times New Roman"/>
          <w:sz w:val="24"/>
          <w:szCs w:val="24"/>
        </w:rPr>
      </w:pPr>
    </w:p>
    <w:p w14:paraId="28B0BC73">
      <w:pPr>
        <w:numPr>
          <w:numId w:val="0"/>
        </w:numPr>
        <w:rPr>
          <w:rFonts w:hint="default" w:ascii="Times New Roman" w:hAnsi="Times New Roman" w:eastAsia="SimSun" w:cs="Times New Roman"/>
          <w:sz w:val="24"/>
          <w:szCs w:val="24"/>
        </w:rPr>
      </w:pPr>
    </w:p>
    <w:p w14:paraId="044CC7BD">
      <w:pPr>
        <w:numPr>
          <w:numId w:val="0"/>
        </w:numPr>
        <w:rPr>
          <w:rFonts w:hint="default" w:ascii="Times New Roman" w:hAnsi="Times New Roman" w:eastAsia="SimSun" w:cs="Times New Roman"/>
          <w:sz w:val="24"/>
          <w:szCs w:val="24"/>
        </w:rPr>
      </w:pPr>
    </w:p>
    <w:p w14:paraId="11A0566A">
      <w:pPr>
        <w:numPr>
          <w:numId w:val="0"/>
        </w:numPr>
        <w:rPr>
          <w:rFonts w:hint="default" w:ascii="Times New Roman" w:hAnsi="Times New Roman" w:eastAsia="SimSun" w:cs="Times New Roman"/>
          <w:sz w:val="24"/>
          <w:szCs w:val="24"/>
        </w:rPr>
      </w:pPr>
    </w:p>
    <w:p w14:paraId="7BA3CF04">
      <w:pPr>
        <w:numPr>
          <w:numId w:val="0"/>
        </w:numPr>
        <w:rPr>
          <w:rFonts w:hint="default" w:ascii="Times New Roman" w:hAnsi="Times New Roman" w:eastAsia="SimSun" w:cs="Times New Roman"/>
          <w:sz w:val="24"/>
          <w:szCs w:val="24"/>
        </w:rPr>
      </w:pPr>
    </w:p>
    <w:p w14:paraId="2A1052C1">
      <w:pPr>
        <w:numPr>
          <w:numId w:val="0"/>
        </w:numPr>
        <w:rPr>
          <w:rFonts w:hint="default" w:ascii="Times New Roman" w:hAnsi="Times New Roman" w:eastAsia="SimSun" w:cs="Times New Roman"/>
          <w:sz w:val="24"/>
          <w:szCs w:val="24"/>
        </w:rPr>
      </w:pPr>
    </w:p>
    <w:p w14:paraId="50876FAA">
      <w:pPr>
        <w:numPr>
          <w:numId w:val="0"/>
        </w:numPr>
        <w:rPr>
          <w:rFonts w:hint="default" w:ascii="Times New Roman" w:hAnsi="Times New Roman" w:eastAsia="SimSun" w:cs="Times New Roman"/>
          <w:sz w:val="24"/>
          <w:szCs w:val="24"/>
        </w:rPr>
      </w:pPr>
    </w:p>
    <w:p w14:paraId="09D8B44B">
      <w:pPr>
        <w:numPr>
          <w:numId w:val="0"/>
        </w:numPr>
        <w:rPr>
          <w:rFonts w:hint="default" w:ascii="Times New Roman" w:hAnsi="Times New Roman" w:eastAsia="SimSun" w:cs="Times New Roman"/>
          <w:sz w:val="24"/>
          <w:szCs w:val="24"/>
        </w:rPr>
      </w:pPr>
    </w:p>
    <w:p w14:paraId="116357C3">
      <w:pPr>
        <w:numPr>
          <w:numId w:val="0"/>
        </w:numPr>
        <w:rPr>
          <w:rFonts w:hint="default" w:ascii="Times New Roman" w:hAnsi="Times New Roman" w:eastAsia="SimSun" w:cs="Times New Roman"/>
          <w:sz w:val="24"/>
          <w:szCs w:val="24"/>
        </w:rPr>
      </w:pPr>
    </w:p>
    <w:p w14:paraId="2B44E977">
      <w:pPr>
        <w:numPr>
          <w:numId w:val="0"/>
        </w:numPr>
        <w:rPr>
          <w:rFonts w:hint="default" w:ascii="Times New Roman" w:hAnsi="Times New Roman" w:eastAsia="SimSun" w:cs="Times New Roman"/>
          <w:sz w:val="24"/>
          <w:szCs w:val="24"/>
        </w:rPr>
      </w:pPr>
    </w:p>
    <w:p w14:paraId="765D0E6B">
      <w:pPr>
        <w:numPr>
          <w:numId w:val="0"/>
        </w:numPr>
        <w:rPr>
          <w:rFonts w:hint="default" w:ascii="Times New Roman" w:hAnsi="Times New Roman" w:eastAsia="SimSun" w:cs="Times New Roman"/>
          <w:sz w:val="24"/>
          <w:szCs w:val="24"/>
        </w:rPr>
      </w:pPr>
    </w:p>
    <w:p w14:paraId="4B227E37">
      <w:pPr>
        <w:numPr>
          <w:numId w:val="0"/>
        </w:numPr>
        <w:rPr>
          <w:rFonts w:hint="default" w:ascii="Times New Roman" w:hAnsi="Times New Roman" w:eastAsia="SimSun" w:cs="Times New Roman"/>
          <w:sz w:val="24"/>
          <w:szCs w:val="24"/>
        </w:rPr>
      </w:pPr>
    </w:p>
    <w:p w14:paraId="60D87FF7">
      <w:pPr>
        <w:numPr>
          <w:numId w:val="0"/>
        </w:numPr>
        <w:rPr>
          <w:rFonts w:hint="default" w:ascii="Times New Roman" w:hAnsi="Times New Roman" w:eastAsia="SimSun" w:cs="Times New Roman"/>
          <w:sz w:val="24"/>
          <w:szCs w:val="24"/>
        </w:rPr>
      </w:pPr>
    </w:p>
    <w:p w14:paraId="723C6E1E">
      <w:pPr>
        <w:numPr>
          <w:numId w:val="0"/>
        </w:numPr>
        <w:rPr>
          <w:rFonts w:hint="default" w:ascii="Times New Roman" w:hAnsi="Times New Roman" w:eastAsia="SimSun" w:cs="Times New Roman"/>
          <w:sz w:val="24"/>
          <w:szCs w:val="24"/>
        </w:rPr>
      </w:pPr>
    </w:p>
    <w:p w14:paraId="6C6B7302">
      <w:pPr>
        <w:numPr>
          <w:numId w:val="0"/>
        </w:numPr>
        <w:rPr>
          <w:rFonts w:hint="default" w:ascii="Times New Roman" w:hAnsi="Times New Roman" w:eastAsia="SimSun" w:cs="Times New Roman"/>
          <w:sz w:val="24"/>
          <w:szCs w:val="24"/>
        </w:rPr>
      </w:pPr>
    </w:p>
    <w:p w14:paraId="37F6F0B5">
      <w:pPr>
        <w:numPr>
          <w:numId w:val="0"/>
        </w:numPr>
        <w:rPr>
          <w:rFonts w:hint="default" w:ascii="Times New Roman" w:hAnsi="Times New Roman" w:eastAsia="SimSun" w:cs="Times New Roman"/>
          <w:sz w:val="24"/>
          <w:szCs w:val="24"/>
        </w:rPr>
      </w:pPr>
    </w:p>
    <w:p w14:paraId="72604777">
      <w:pPr>
        <w:numPr>
          <w:numId w:val="0"/>
        </w:numPr>
        <w:rPr>
          <w:rFonts w:hint="default" w:ascii="Times New Roman" w:hAnsi="Times New Roman" w:eastAsia="SimSun" w:cs="Times New Roman"/>
          <w:sz w:val="24"/>
          <w:szCs w:val="24"/>
        </w:rPr>
      </w:pPr>
    </w:p>
    <w:p w14:paraId="7749B268">
      <w:pPr>
        <w:numPr>
          <w:numId w:val="0"/>
        </w:numPr>
        <w:rPr>
          <w:rFonts w:hint="default" w:ascii="Times New Roman" w:hAnsi="Times New Roman" w:eastAsia="SimSun" w:cs="Times New Roman"/>
          <w:sz w:val="24"/>
          <w:szCs w:val="24"/>
        </w:rPr>
      </w:pPr>
    </w:p>
    <w:p w14:paraId="2C9A4BCF">
      <w:pPr>
        <w:numPr>
          <w:numId w:val="0"/>
        </w:numPr>
        <w:rPr>
          <w:rFonts w:hint="default" w:ascii="Times New Roman" w:hAnsi="Times New Roman" w:eastAsia="SimSun" w:cs="Times New Roman"/>
          <w:sz w:val="24"/>
          <w:szCs w:val="24"/>
        </w:rPr>
      </w:pPr>
    </w:p>
    <w:p w14:paraId="4F885EAB">
      <w:pPr>
        <w:numPr>
          <w:numId w:val="0"/>
        </w:numPr>
        <w:rPr>
          <w:rFonts w:hint="default" w:ascii="Times New Roman" w:hAnsi="Times New Roman" w:eastAsia="SimSun" w:cs="Times New Roman"/>
          <w:sz w:val="24"/>
          <w:szCs w:val="24"/>
        </w:rPr>
      </w:pPr>
    </w:p>
    <w:p w14:paraId="7E2A1294">
      <w:pPr>
        <w:numPr>
          <w:numId w:val="0"/>
        </w:numPr>
        <w:jc w:val="both"/>
        <w:rPr>
          <w:rFonts w:hint="default" w:ascii="Times New Roman" w:hAnsi="Times New Roman" w:eastAsia="SimSun" w:cs="Times New Roman"/>
          <w:b/>
          <w:bCs/>
          <w:sz w:val="24"/>
          <w:szCs w:val="24"/>
          <w:lang w:val="ru-RU"/>
        </w:rPr>
      </w:pPr>
      <w:bookmarkStart w:id="0" w:name="_GoBack"/>
      <w:bookmarkEnd w:id="0"/>
    </w:p>
    <w:sectPr>
      <w:pgSz w:w="11906" w:h="16838"/>
      <w:pgMar w:top="1440" w:right="906" w:bottom="1440" w:left="16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493907"/>
    <w:multiLevelType w:val="multilevel"/>
    <w:tmpl w:val="82493907"/>
    <w:lvl w:ilvl="0" w:tentative="0">
      <w:start w:val="1"/>
      <w:numFmt w:val="decimal"/>
      <w:suff w:val="space"/>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5D472D"/>
    <w:rsid w:val="33522D0A"/>
    <w:rsid w:val="44AC1A80"/>
    <w:rsid w:val="670F2C06"/>
    <w:rsid w:val="71D1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196</TotalTime>
  <ScaleCrop>false</ScaleCrop>
  <LinksUpToDate>false</LinksUpToDate>
  <CharactersWithSpaces>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2025-10-09T07:31:00Z</dcterms:created>
  <dc:creator>Марина</dc:creator>
  <cp:lastModifiedBy>Марина</cp:lastModifiedBy>
  <cp:lastPrinted>2025-10-10T12:05:14Z</cp:lastPrinted>
  <dcterms:modified xsi:type="dcterms:W3CDTF">2025-10-10T12:09:07Z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690E408166524596A828D56F2FA225AE_12</vt:lpwstr>
  </property>
</Properties>
</file>